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494F" w14:textId="77777777" w:rsidR="00B76F7F" w:rsidRPr="00C76DA8" w:rsidRDefault="00B76F7F" w:rsidP="00D12FAE">
      <w:pPr>
        <w:tabs>
          <w:tab w:val="left" w:pos="900"/>
        </w:tabs>
        <w:spacing w:after="0" w:line="240" w:lineRule="auto"/>
        <w:rPr>
          <w:rFonts w:cs="Times New Roman"/>
        </w:rPr>
      </w:pPr>
    </w:p>
    <w:p w14:paraId="050323B6" w14:textId="77777777" w:rsidR="002B09A9" w:rsidRPr="00C76DA8" w:rsidRDefault="002B09A9">
      <w:pPr>
        <w:tabs>
          <w:tab w:val="left" w:pos="900"/>
        </w:tabs>
        <w:spacing w:after="0" w:line="240" w:lineRule="auto"/>
        <w:rPr>
          <w:rFonts w:cs="Times New Roman"/>
        </w:rPr>
      </w:pPr>
      <w:r w:rsidRPr="00C76DA8">
        <w:rPr>
          <w:rFonts w:cs="Times New Roman"/>
        </w:rPr>
        <w:t>To:</w:t>
      </w:r>
      <w:r w:rsidRPr="00C76DA8">
        <w:rPr>
          <w:rFonts w:cs="Times New Roman"/>
        </w:rPr>
        <w:tab/>
      </w:r>
      <w:r w:rsidR="005D63E8">
        <w:rPr>
          <w:rFonts w:cs="Times New Roman"/>
        </w:rPr>
        <w:t>Juvenile Probation Chiefs</w:t>
      </w:r>
    </w:p>
    <w:p w14:paraId="647D9F95" w14:textId="2496B916" w:rsidR="002B09A9" w:rsidRDefault="002B09A9" w:rsidP="00D12FAE">
      <w:pPr>
        <w:tabs>
          <w:tab w:val="left" w:pos="900"/>
        </w:tabs>
        <w:spacing w:after="0" w:line="240" w:lineRule="auto"/>
        <w:rPr>
          <w:rFonts w:cs="Times New Roman"/>
        </w:rPr>
      </w:pPr>
      <w:r w:rsidRPr="00C76DA8">
        <w:rPr>
          <w:rFonts w:cs="Times New Roman"/>
        </w:rPr>
        <w:t>From:</w:t>
      </w:r>
      <w:r w:rsidRPr="00C76DA8">
        <w:rPr>
          <w:rFonts w:cs="Times New Roman"/>
        </w:rPr>
        <w:tab/>
      </w:r>
      <w:r w:rsidR="00D83A9E">
        <w:rPr>
          <w:rFonts w:cs="Times New Roman"/>
        </w:rPr>
        <w:t>Shandra Carter</w:t>
      </w:r>
      <w:r w:rsidRPr="00C76DA8">
        <w:rPr>
          <w:rFonts w:cs="Times New Roman"/>
        </w:rPr>
        <w:t>, Executive Director</w:t>
      </w:r>
    </w:p>
    <w:p w14:paraId="4260063F" w14:textId="2A1BC043" w:rsidR="002B09A9" w:rsidRPr="00C76DA8" w:rsidRDefault="002B09A9" w:rsidP="00D12FAE">
      <w:pPr>
        <w:tabs>
          <w:tab w:val="left" w:pos="900"/>
        </w:tabs>
        <w:spacing w:after="0" w:line="240" w:lineRule="auto"/>
        <w:rPr>
          <w:rFonts w:cs="Times New Roman"/>
        </w:rPr>
      </w:pPr>
      <w:r w:rsidRPr="00C76DA8">
        <w:rPr>
          <w:rFonts w:cs="Times New Roman"/>
        </w:rPr>
        <w:t>Date:</w:t>
      </w:r>
      <w:r w:rsidRPr="00C76DA8">
        <w:rPr>
          <w:rFonts w:cs="Times New Roman"/>
        </w:rPr>
        <w:tab/>
      </w:r>
      <w:r w:rsidR="00271080">
        <w:rPr>
          <w:rFonts w:cs="Times New Roman"/>
        </w:rPr>
        <w:fldChar w:fldCharType="begin"/>
      </w:r>
      <w:r w:rsidR="00271080">
        <w:rPr>
          <w:rFonts w:cs="Times New Roman"/>
        </w:rPr>
        <w:instrText xml:space="preserve"> DATE \@ "MMMM d, yyyy" </w:instrText>
      </w:r>
      <w:r w:rsidR="00271080">
        <w:rPr>
          <w:rFonts w:cs="Times New Roman"/>
        </w:rPr>
        <w:fldChar w:fldCharType="separate"/>
      </w:r>
      <w:r w:rsidR="00FD6081">
        <w:rPr>
          <w:rFonts w:cs="Times New Roman"/>
          <w:noProof/>
        </w:rPr>
        <w:t>May 21, 2026</w:t>
      </w:r>
      <w:r w:rsidR="00271080">
        <w:rPr>
          <w:rFonts w:cs="Times New Roman"/>
        </w:rPr>
        <w:fldChar w:fldCharType="end"/>
      </w:r>
    </w:p>
    <w:p w14:paraId="78DC8709" w14:textId="77777777" w:rsidR="00B76F7F" w:rsidRPr="00C76DA8" w:rsidRDefault="002B09A9" w:rsidP="009865D1">
      <w:pPr>
        <w:tabs>
          <w:tab w:val="left" w:pos="900"/>
        </w:tabs>
        <w:spacing w:after="0" w:line="240" w:lineRule="auto"/>
        <w:rPr>
          <w:rFonts w:cs="Times New Roman"/>
        </w:rPr>
      </w:pPr>
      <w:r w:rsidRPr="00C76DA8">
        <w:rPr>
          <w:rFonts w:cs="Times New Roman"/>
        </w:rPr>
        <w:t>RE:</w:t>
      </w:r>
      <w:r w:rsidRPr="00C76DA8">
        <w:rPr>
          <w:rFonts w:cs="Times New Roman"/>
        </w:rPr>
        <w:tab/>
      </w:r>
      <w:r w:rsidR="0007110D">
        <w:rPr>
          <w:rFonts w:cs="Times New Roman"/>
        </w:rPr>
        <w:t>Discretionary State Aid Grant</w:t>
      </w:r>
      <w:r w:rsidR="009115C8">
        <w:rPr>
          <w:rFonts w:cs="Times New Roman"/>
        </w:rPr>
        <w:t xml:space="preserve"> </w:t>
      </w:r>
    </w:p>
    <w:p w14:paraId="3F35508B" w14:textId="77777777" w:rsidR="002B09A9" w:rsidRPr="00C76DA8" w:rsidRDefault="002B09A9" w:rsidP="00D12FAE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both"/>
        <w:rPr>
          <w:rFonts w:cs="Times New Roman"/>
        </w:rPr>
      </w:pPr>
      <w:r w:rsidRPr="00C76DA8">
        <w:rPr>
          <w:rFonts w:cs="Times New Roman"/>
        </w:rPr>
        <w:tab/>
      </w:r>
    </w:p>
    <w:p w14:paraId="7B5FAA1A" w14:textId="77777777" w:rsidR="00B76F7F" w:rsidRPr="00C76DA8" w:rsidRDefault="00B76F7F" w:rsidP="00D12FAE">
      <w:pPr>
        <w:spacing w:after="0" w:line="240" w:lineRule="auto"/>
        <w:jc w:val="both"/>
        <w:rPr>
          <w:rFonts w:cs="Times New Roman"/>
        </w:rPr>
      </w:pPr>
    </w:p>
    <w:p w14:paraId="40F55CD9" w14:textId="7F924321" w:rsidR="00D95923" w:rsidRPr="00AA16A5" w:rsidRDefault="00D95923" w:rsidP="00D95923">
      <w:pPr>
        <w:spacing w:after="0" w:line="240" w:lineRule="auto"/>
        <w:rPr>
          <w:rFonts w:cs="Times New Roman"/>
        </w:rPr>
      </w:pPr>
      <w:bookmarkStart w:id="0" w:name="_Hlk230157004"/>
      <w:r w:rsidRPr="00AA16A5">
        <w:rPr>
          <w:rFonts w:cs="Times New Roman"/>
        </w:rPr>
        <w:t xml:space="preserve">The Texas Juvenile Justice Department (TJJD) is pleased to announce a new </w:t>
      </w:r>
      <w:r>
        <w:rPr>
          <w:rFonts w:cs="Times New Roman"/>
        </w:rPr>
        <w:t xml:space="preserve">DSA </w:t>
      </w:r>
      <w:r w:rsidRPr="00AA16A5">
        <w:rPr>
          <w:rFonts w:cs="Times New Roman"/>
        </w:rPr>
        <w:t>Supplemental State Aid – Pre and Post Adjudication</w:t>
      </w:r>
      <w:r>
        <w:rPr>
          <w:rFonts w:cs="Times New Roman"/>
        </w:rPr>
        <w:t xml:space="preserve"> for residential </w:t>
      </w:r>
      <w:r w:rsidR="00E64300">
        <w:rPr>
          <w:rFonts w:cs="Times New Roman"/>
        </w:rPr>
        <w:t>projects</w:t>
      </w:r>
      <w:r>
        <w:rPr>
          <w:rFonts w:cs="Times New Roman"/>
        </w:rPr>
        <w:t xml:space="preserve"> and </w:t>
      </w:r>
      <w:r w:rsidR="0033703F">
        <w:rPr>
          <w:rFonts w:cs="Times New Roman"/>
        </w:rPr>
        <w:t xml:space="preserve">DSA </w:t>
      </w:r>
      <w:r w:rsidR="0033703F" w:rsidRPr="00AA16A5">
        <w:rPr>
          <w:rFonts w:cs="Times New Roman"/>
        </w:rPr>
        <w:t xml:space="preserve">Supplemental State Aid </w:t>
      </w:r>
      <w:r w:rsidRPr="00AA16A5">
        <w:rPr>
          <w:rFonts w:cs="Times New Roman"/>
        </w:rPr>
        <w:t xml:space="preserve">– </w:t>
      </w:r>
      <w:r>
        <w:rPr>
          <w:rFonts w:cs="Times New Roman"/>
        </w:rPr>
        <w:t>Community Programs for community projects</w:t>
      </w:r>
      <w:r w:rsidRPr="00AA16A5">
        <w:rPr>
          <w:rFonts w:cs="Times New Roman"/>
        </w:rPr>
        <w:t xml:space="preserve">. We are currently seeking applications, with </w:t>
      </w:r>
      <w:r w:rsidRPr="00D04144">
        <w:rPr>
          <w:rFonts w:cs="Times New Roman"/>
          <w:i/>
          <w:iCs/>
        </w:rPr>
        <w:t>priority</w:t>
      </w:r>
      <w:r w:rsidRPr="00AA16A5">
        <w:rPr>
          <w:rFonts w:cs="Times New Roman"/>
        </w:rPr>
        <w:t xml:space="preserve"> given to projects supporting:</w:t>
      </w:r>
    </w:p>
    <w:p w14:paraId="3BA307E0" w14:textId="77777777" w:rsidR="00D95923" w:rsidRDefault="00D95923" w:rsidP="00D95923">
      <w:pPr>
        <w:spacing w:after="0"/>
        <w:rPr>
          <w:b/>
          <w:bCs/>
          <w:sz w:val="24"/>
          <w:szCs w:val="24"/>
          <w:u w:val="single"/>
        </w:rPr>
      </w:pPr>
    </w:p>
    <w:p w14:paraId="375670D7" w14:textId="11078B03" w:rsidR="0057676A" w:rsidRPr="007709AE" w:rsidRDefault="0057676A" w:rsidP="004A256C">
      <w:pPr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t>Priority Program Areas</w:t>
      </w:r>
      <w:r w:rsidR="00BD5AED">
        <w:rPr>
          <w:b/>
          <w:bCs/>
          <w:sz w:val="24"/>
          <w:szCs w:val="24"/>
          <w:u w:val="single"/>
        </w:rPr>
        <w:t xml:space="preserve"> for Community Projects</w:t>
      </w:r>
    </w:p>
    <w:p w14:paraId="0DE283AE" w14:textId="61845BDF" w:rsidR="00840C66" w:rsidRDefault="00224426" w:rsidP="004A256C">
      <w:pPr>
        <w:spacing w:after="0" w:line="240" w:lineRule="auto"/>
        <w:rPr>
          <w:rFonts w:cs="Times New Roman"/>
        </w:rPr>
      </w:pPr>
      <w:r>
        <w:t>Projects</w:t>
      </w:r>
      <w:r w:rsidR="003163CF">
        <w:t xml:space="preserve"> that address a regional priority outlined in the Continuum of Care Regional Reports (Section titled “Priority Recommendations for the X Region”)</w:t>
      </w:r>
      <w:r w:rsidR="009769D8">
        <w:t>.</w:t>
      </w:r>
    </w:p>
    <w:p w14:paraId="10C753F4" w14:textId="77777777" w:rsidR="003163CF" w:rsidRDefault="003163CF" w:rsidP="003163CF">
      <w:pPr>
        <w:spacing w:after="0"/>
        <w:rPr>
          <w:b/>
          <w:bCs/>
          <w:sz w:val="24"/>
          <w:szCs w:val="24"/>
          <w:u w:val="single"/>
        </w:rPr>
      </w:pPr>
    </w:p>
    <w:p w14:paraId="45DCBDEA" w14:textId="2246CA30" w:rsidR="00BD5AED" w:rsidRPr="007709AE" w:rsidRDefault="00BD5AED" w:rsidP="00BD5AED">
      <w:pPr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t>Priority Program Areas</w:t>
      </w:r>
      <w:r>
        <w:rPr>
          <w:b/>
          <w:bCs/>
          <w:sz w:val="24"/>
          <w:szCs w:val="24"/>
          <w:u w:val="single"/>
        </w:rPr>
        <w:t xml:space="preserve"> for Residential Projects</w:t>
      </w:r>
    </w:p>
    <w:p w14:paraId="21DB0EEE" w14:textId="77777777" w:rsidR="00224426" w:rsidRDefault="00BD5AED" w:rsidP="00224426">
      <w:pPr>
        <w:spacing w:after="120" w:line="240" w:lineRule="auto"/>
        <w:rPr>
          <w:rFonts w:eastAsia="Times New Roman"/>
        </w:rPr>
      </w:pPr>
      <w:r w:rsidRPr="00224426">
        <w:rPr>
          <w:rFonts w:eastAsia="Times New Roman"/>
        </w:rPr>
        <w:t>Projects supporting residential programs that</w:t>
      </w:r>
      <w:r w:rsidR="00224426">
        <w:rPr>
          <w:rFonts w:eastAsia="Times New Roman"/>
        </w:rPr>
        <w:t>:</w:t>
      </w:r>
      <w:r w:rsidRPr="00224426">
        <w:rPr>
          <w:rFonts w:eastAsia="Times New Roman"/>
        </w:rPr>
        <w:t xml:space="preserve"> </w:t>
      </w:r>
    </w:p>
    <w:p w14:paraId="702EF707" w14:textId="47625170" w:rsidR="00BD5AED" w:rsidRPr="00224426" w:rsidRDefault="00BD5AED" w:rsidP="00224426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224426">
        <w:rPr>
          <w:rFonts w:eastAsia="Times New Roman"/>
        </w:rPr>
        <w:t>increase regional placement capacity to keep youth in placement closer to their home communities; and/or</w:t>
      </w:r>
    </w:p>
    <w:p w14:paraId="54C7A7FA" w14:textId="0ED1B368" w:rsidR="00BD5AED" w:rsidRPr="00F71DE7" w:rsidRDefault="00BD5AED" w:rsidP="00BD5AE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</w:t>
      </w:r>
      <w:r w:rsidRPr="00F71DE7">
        <w:rPr>
          <w:rFonts w:eastAsia="Times New Roman"/>
        </w:rPr>
        <w:t>erve female youth.</w:t>
      </w:r>
    </w:p>
    <w:p w14:paraId="4C7C9590" w14:textId="77777777" w:rsidR="004A256C" w:rsidRDefault="004A256C" w:rsidP="004A256C">
      <w:pPr>
        <w:spacing w:after="0" w:line="240" w:lineRule="auto"/>
        <w:rPr>
          <w:rFonts w:cs="Times New Roman"/>
        </w:rPr>
      </w:pPr>
    </w:p>
    <w:p w14:paraId="46F7A23E" w14:textId="6D1A4097" w:rsidR="00E520FC" w:rsidRPr="007709AE" w:rsidRDefault="00E520FC" w:rsidP="007709AE">
      <w:pPr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t>Grant Background</w:t>
      </w:r>
    </w:p>
    <w:p w14:paraId="2FF38D3C" w14:textId="77777777" w:rsidR="00581B99" w:rsidRDefault="00E520FC" w:rsidP="00D12FAE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The </w:t>
      </w:r>
      <w:r w:rsidR="00097B4C" w:rsidRPr="00097B4C">
        <w:rPr>
          <w:rFonts w:cs="Times New Roman"/>
        </w:rPr>
        <w:t>Community</w:t>
      </w:r>
      <w:r w:rsidR="00581B99">
        <w:rPr>
          <w:rFonts w:cs="Times New Roman"/>
        </w:rPr>
        <w:t xml:space="preserve"> and Residential</w:t>
      </w:r>
      <w:r w:rsidR="00097B4C" w:rsidRPr="00097B4C">
        <w:rPr>
          <w:rFonts w:cs="Times New Roman"/>
        </w:rPr>
        <w:t xml:space="preserve"> Project</w:t>
      </w:r>
      <w:r w:rsidR="0086515B">
        <w:rPr>
          <w:rFonts w:cs="Times New Roman"/>
        </w:rPr>
        <w:t>s</w:t>
      </w:r>
      <w:r w:rsidR="00097B4C" w:rsidRPr="00097B4C">
        <w:rPr>
          <w:rFonts w:cs="Times New Roman"/>
        </w:rPr>
        <w:t xml:space="preserve"> </w:t>
      </w:r>
      <w:r>
        <w:rPr>
          <w:rFonts w:cs="Times New Roman"/>
        </w:rPr>
        <w:t>initiative fulfills the requirements of</w:t>
      </w:r>
      <w:r w:rsidR="00097B4C" w:rsidRPr="00097B4C">
        <w:rPr>
          <w:rFonts w:cs="Times New Roman"/>
        </w:rPr>
        <w:t xml:space="preserve"> 223.001(c), Human Resources Code. </w:t>
      </w:r>
    </w:p>
    <w:p w14:paraId="459BFF63" w14:textId="77777777" w:rsidR="00581B99" w:rsidRDefault="00581B99" w:rsidP="00D12FAE">
      <w:pPr>
        <w:spacing w:after="0" w:line="240" w:lineRule="auto"/>
        <w:rPr>
          <w:rFonts w:cs="Times New Roman"/>
        </w:rPr>
      </w:pPr>
    </w:p>
    <w:p w14:paraId="6A87FAC7" w14:textId="701A8CE4" w:rsidR="001722B0" w:rsidRDefault="00581B99" w:rsidP="00D12FAE">
      <w:pPr>
        <w:spacing w:after="0" w:line="240" w:lineRule="auto"/>
        <w:rPr>
          <w:rFonts w:cs="Times New Roman"/>
        </w:rPr>
      </w:pPr>
      <w:r w:rsidRPr="008B149C">
        <w:rPr>
          <w:rFonts w:cs="Times New Roman"/>
          <w:i/>
          <w:iCs/>
        </w:rPr>
        <w:t>Community</w:t>
      </w:r>
      <w:r>
        <w:rPr>
          <w:rFonts w:cs="Times New Roman"/>
        </w:rPr>
        <w:t xml:space="preserve"> - </w:t>
      </w:r>
      <w:r w:rsidR="00097B4C" w:rsidRPr="00097B4C">
        <w:rPr>
          <w:rFonts w:cs="Times New Roman"/>
        </w:rPr>
        <w:t xml:space="preserve">The grant is for juvenile justice programs and services, including regional programs and services, that are provided in a non-residential setting and that are evidence-based and </w:t>
      </w:r>
      <w:r w:rsidR="00AB70B2">
        <w:rPr>
          <w:rFonts w:cs="Times New Roman"/>
        </w:rPr>
        <w:t>designed</w:t>
      </w:r>
      <w:r w:rsidR="00097B4C" w:rsidRPr="00097B4C">
        <w:rPr>
          <w:rFonts w:cs="Times New Roman"/>
        </w:rPr>
        <w:t xml:space="preserve"> to that improve a juvenile probation department’s ability to serve youth locally, improve outcomes, and decrease the likelihood of out of home placement or commitment to TJJD.</w:t>
      </w:r>
    </w:p>
    <w:p w14:paraId="0DF6EE5F" w14:textId="55237220" w:rsidR="00581B99" w:rsidRDefault="00581B99" w:rsidP="00D12FAE">
      <w:pPr>
        <w:spacing w:after="0" w:line="240" w:lineRule="auto"/>
        <w:rPr>
          <w:rFonts w:cs="Times New Roman"/>
        </w:rPr>
      </w:pPr>
    </w:p>
    <w:p w14:paraId="61AFBFBC" w14:textId="3FC0C4CB" w:rsidR="00581B99" w:rsidRPr="00581B99" w:rsidRDefault="00581B99" w:rsidP="00581B99">
      <w:pPr>
        <w:spacing w:after="0" w:line="240" w:lineRule="auto"/>
        <w:rPr>
          <w:rFonts w:cs="Times New Roman"/>
        </w:rPr>
      </w:pPr>
      <w:r w:rsidRPr="008B149C">
        <w:rPr>
          <w:rFonts w:cs="Times New Roman"/>
          <w:i/>
          <w:iCs/>
        </w:rPr>
        <w:t>Residential</w:t>
      </w:r>
      <w:r w:rsidRPr="00581B99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581B99">
        <w:rPr>
          <w:rFonts w:cs="Times New Roman"/>
        </w:rPr>
        <w:t xml:space="preserve"> </w:t>
      </w:r>
      <w:r w:rsidRPr="00097B4C">
        <w:rPr>
          <w:rFonts w:cs="Times New Roman"/>
        </w:rPr>
        <w:t xml:space="preserve">The grant is for juvenile </w:t>
      </w:r>
      <w:r w:rsidRPr="00581B99">
        <w:rPr>
          <w:rFonts w:cs="Times New Roman"/>
        </w:rPr>
        <w:t>justice programs or services that are</w:t>
      </w:r>
      <w:r>
        <w:rPr>
          <w:rFonts w:cs="Times New Roman"/>
        </w:rPr>
        <w:t xml:space="preserve"> </w:t>
      </w:r>
      <w:r w:rsidRPr="00581B99">
        <w:rPr>
          <w:rFonts w:cs="Times New Roman"/>
        </w:rPr>
        <w:t>either created or enhanced, provided in an out-of-home placement, evidence-based, and meant to improve</w:t>
      </w:r>
      <w:r>
        <w:rPr>
          <w:rFonts w:cs="Times New Roman"/>
        </w:rPr>
        <w:t xml:space="preserve"> </w:t>
      </w:r>
      <w:r w:rsidRPr="00581B99">
        <w:rPr>
          <w:rFonts w:cs="Times New Roman"/>
        </w:rPr>
        <w:t>a region’s ability to serve youth locally, improve outcomes, and decrease the likelihood of commitment to</w:t>
      </w:r>
    </w:p>
    <w:p w14:paraId="4BDE17A1" w14:textId="2E5B7174" w:rsidR="00581B99" w:rsidRDefault="00581B99" w:rsidP="00581B99">
      <w:pPr>
        <w:spacing w:after="0" w:line="240" w:lineRule="auto"/>
        <w:rPr>
          <w:rFonts w:cs="Times New Roman"/>
        </w:rPr>
      </w:pPr>
      <w:r w:rsidRPr="00581B99">
        <w:rPr>
          <w:rFonts w:cs="Times New Roman"/>
        </w:rPr>
        <w:t>TJJD.</w:t>
      </w:r>
    </w:p>
    <w:p w14:paraId="1CD6C002" w14:textId="77777777" w:rsidR="00097B4C" w:rsidRPr="00C76DA8" w:rsidRDefault="00097B4C" w:rsidP="00D12FAE">
      <w:pPr>
        <w:spacing w:after="0" w:line="240" w:lineRule="auto"/>
      </w:pPr>
    </w:p>
    <w:p w14:paraId="458550B4" w14:textId="594DC2D9" w:rsidR="0077339C" w:rsidRPr="007709AE" w:rsidRDefault="0040538B" w:rsidP="007709AE">
      <w:pPr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lastRenderedPageBreak/>
        <w:t>Time Line</w:t>
      </w:r>
      <w:r w:rsidR="0077339C" w:rsidRPr="007709AE">
        <w:rPr>
          <w:b/>
          <w:bCs/>
          <w:sz w:val="24"/>
          <w:szCs w:val="24"/>
          <w:u w:val="single"/>
        </w:rPr>
        <w:t xml:space="preserve"> </w:t>
      </w:r>
    </w:p>
    <w:p w14:paraId="149DD478" w14:textId="3B048539" w:rsidR="0040538B" w:rsidRDefault="0040538B" w:rsidP="00D12FAE">
      <w:pPr>
        <w:spacing w:after="0" w:line="240" w:lineRule="auto"/>
      </w:pPr>
      <w:r>
        <w:tab/>
      </w:r>
      <w:r w:rsidR="0057690D">
        <w:t>May</w:t>
      </w:r>
      <w:r w:rsidR="00B61C66">
        <w:t xml:space="preserve"> 2</w:t>
      </w:r>
      <w:r w:rsidR="00B033D0">
        <w:t>1</w:t>
      </w:r>
      <w:r w:rsidR="00B61C66">
        <w:t>, 202</w:t>
      </w:r>
      <w:r w:rsidR="0057690D">
        <w:t>6</w:t>
      </w:r>
      <w:r w:rsidR="00B61C66">
        <w:tab/>
      </w:r>
      <w:r>
        <w:tab/>
        <w:t>Applications distributed to eligible departments</w:t>
      </w:r>
    </w:p>
    <w:p w14:paraId="05ECBF5D" w14:textId="6E2865A9" w:rsidR="0040538B" w:rsidRDefault="0040538B" w:rsidP="00D12FAE">
      <w:pPr>
        <w:spacing w:after="0" w:line="240" w:lineRule="auto"/>
      </w:pPr>
      <w:r>
        <w:tab/>
      </w:r>
      <w:r w:rsidR="00ED28C0">
        <w:t>July</w:t>
      </w:r>
      <w:r w:rsidR="00B61C66">
        <w:t xml:space="preserve"> </w:t>
      </w:r>
      <w:r w:rsidR="0057690D">
        <w:t>1</w:t>
      </w:r>
      <w:r w:rsidR="00FD6081">
        <w:t>3</w:t>
      </w:r>
      <w:r w:rsidR="00B61C66">
        <w:t>, 202</w:t>
      </w:r>
      <w:r w:rsidR="0057690D">
        <w:t>6</w:t>
      </w:r>
      <w:r w:rsidR="00B61C66">
        <w:tab/>
      </w:r>
      <w:r w:rsidR="009115C8">
        <w:tab/>
        <w:t xml:space="preserve">Applications are due to TJJD </w:t>
      </w:r>
      <w:r>
        <w:t xml:space="preserve"> </w:t>
      </w:r>
    </w:p>
    <w:p w14:paraId="6675F600" w14:textId="2189DF20" w:rsidR="00507EF9" w:rsidRDefault="009115C8" w:rsidP="00D12FAE">
      <w:pPr>
        <w:spacing w:after="0" w:line="240" w:lineRule="auto"/>
      </w:pPr>
      <w:r>
        <w:tab/>
      </w:r>
      <w:r w:rsidR="00B61C66">
        <w:t xml:space="preserve">August </w:t>
      </w:r>
      <w:r w:rsidR="0057690D">
        <w:t>17</w:t>
      </w:r>
      <w:r w:rsidR="00B61C66">
        <w:t>, 202</w:t>
      </w:r>
      <w:r w:rsidR="0057690D">
        <w:t>6</w:t>
      </w:r>
      <w:r w:rsidR="00B61C66">
        <w:tab/>
      </w:r>
      <w:r>
        <w:t>Notices of award given to applicants</w:t>
      </w:r>
    </w:p>
    <w:p w14:paraId="566B4613" w14:textId="77777777" w:rsidR="0040538B" w:rsidRDefault="009115C8" w:rsidP="00D12FAE">
      <w:pPr>
        <w:spacing w:after="0" w:line="240" w:lineRule="auto"/>
      </w:pPr>
      <w:r>
        <w:t xml:space="preserve"> </w:t>
      </w:r>
    </w:p>
    <w:p w14:paraId="114772F1" w14:textId="3C5FBDC9" w:rsidR="00E520FC" w:rsidRPr="007709AE" w:rsidRDefault="00E520FC" w:rsidP="007709AE">
      <w:pPr>
        <w:rPr>
          <w:b/>
          <w:bCs/>
          <w:sz w:val="24"/>
          <w:szCs w:val="24"/>
          <w:u w:val="single"/>
        </w:rPr>
      </w:pPr>
      <w:bookmarkStart w:id="1" w:name="_Hlk201659873"/>
      <w:bookmarkStart w:id="2" w:name="_Hlk201659734"/>
      <w:r w:rsidRPr="007709AE">
        <w:rPr>
          <w:b/>
          <w:bCs/>
          <w:sz w:val="24"/>
          <w:szCs w:val="24"/>
          <w:u w:val="single"/>
        </w:rPr>
        <w:t>Contact Information</w:t>
      </w:r>
    </w:p>
    <w:p w14:paraId="4000A648" w14:textId="5655AF23" w:rsidR="00E520FC" w:rsidRDefault="00E520FC" w:rsidP="00E520FC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Grant/Application Questions: </w:t>
      </w:r>
      <w:r w:rsidR="007709AE">
        <w:t xml:space="preserve">Ashley Kintzer – </w:t>
      </w:r>
      <w:hyperlink r:id="rId8" w:history="1">
        <w:r w:rsidR="007709AE" w:rsidRPr="00A57B0B">
          <w:rPr>
            <w:rStyle w:val="Hyperlink"/>
          </w:rPr>
          <w:t>Ashley.Kintzer@tjjd.texas.gov</w:t>
        </w:r>
      </w:hyperlink>
      <w:r w:rsidR="007709AE">
        <w:tab/>
      </w:r>
    </w:p>
    <w:p w14:paraId="79F7C915" w14:textId="63862A65" w:rsidR="00CC7C74" w:rsidRDefault="00E520FC" w:rsidP="00B322F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Programmatic/Treatment Questions: </w:t>
      </w:r>
      <w:r w:rsidR="001C2217">
        <w:t>Ally Matteson</w:t>
      </w:r>
      <w:r w:rsidR="00CC7C74">
        <w:t xml:space="preserve"> – </w:t>
      </w:r>
      <w:hyperlink r:id="rId9" w:history="1">
        <w:r w:rsidR="00CC7C74" w:rsidRPr="00E075E7">
          <w:rPr>
            <w:rStyle w:val="Hyperlink"/>
          </w:rPr>
          <w:t>Allyson.Matteson@tjjd.texas.gov</w:t>
        </w:r>
      </w:hyperlink>
    </w:p>
    <w:p w14:paraId="7F72E269" w14:textId="0A5F5C4A" w:rsidR="00E520FC" w:rsidRDefault="00E520FC" w:rsidP="00B322F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Data/Logic Model Support: Research Team – </w:t>
      </w:r>
      <w:hyperlink r:id="rId10" w:history="1">
        <w:r w:rsidR="00CC7C74" w:rsidRPr="00E075E7">
          <w:rPr>
            <w:rStyle w:val="Hyperlink"/>
          </w:rPr>
          <w:t>Research@tjjd.texas.gov</w:t>
        </w:r>
      </w:hyperlink>
    </w:p>
    <w:p w14:paraId="0CE8B6E9" w14:textId="77777777" w:rsidR="00B76F7F" w:rsidRDefault="00B76F7F" w:rsidP="00D12FAE">
      <w:pPr>
        <w:spacing w:after="0" w:line="240" w:lineRule="auto"/>
      </w:pPr>
    </w:p>
    <w:p w14:paraId="1E462A64" w14:textId="77777777" w:rsidR="007709AE" w:rsidRPr="007709AE" w:rsidRDefault="00327720" w:rsidP="007709AE">
      <w:pPr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t xml:space="preserve">Project </w:t>
      </w:r>
      <w:r w:rsidR="00F66C51" w:rsidRPr="007709AE">
        <w:rPr>
          <w:b/>
          <w:bCs/>
          <w:sz w:val="24"/>
          <w:szCs w:val="24"/>
          <w:u w:val="single"/>
        </w:rPr>
        <w:t>Parameters</w:t>
      </w:r>
    </w:p>
    <w:p w14:paraId="3F2C6704" w14:textId="73B13BB3" w:rsidR="00E520FC" w:rsidRDefault="008F736E" w:rsidP="00581B99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All</w:t>
      </w:r>
      <w:r w:rsidR="00685667" w:rsidRPr="00D04B33">
        <w:t xml:space="preserve"> terms and conditions of the State </w:t>
      </w:r>
      <w:r w:rsidR="005151D7" w:rsidRPr="00D04B33">
        <w:t xml:space="preserve">Financial Assistance Contract and </w:t>
      </w:r>
      <w:r w:rsidR="005151D7" w:rsidRPr="00D65785">
        <w:rPr>
          <w:rFonts w:cstheme="minorHAnsi"/>
        </w:rPr>
        <w:t xml:space="preserve">General Grant Requirements </w:t>
      </w:r>
      <w:r w:rsidR="005C79E0" w:rsidRPr="00D65785">
        <w:rPr>
          <w:rFonts w:cstheme="minorHAnsi"/>
        </w:rPr>
        <w:t xml:space="preserve">documents </w:t>
      </w:r>
      <w:r w:rsidR="00685667" w:rsidRPr="00D65785">
        <w:rPr>
          <w:rFonts w:cstheme="minorHAnsi"/>
        </w:rPr>
        <w:t xml:space="preserve">apply.  </w:t>
      </w:r>
    </w:p>
    <w:p w14:paraId="1DBA49CE" w14:textId="151CD519" w:rsidR="00520275" w:rsidRPr="007709AE" w:rsidRDefault="00E520FC" w:rsidP="00581B99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F</w:t>
      </w:r>
      <w:r w:rsidR="00685667" w:rsidRPr="00D65785">
        <w:rPr>
          <w:rFonts w:cstheme="minorHAnsi"/>
        </w:rPr>
        <w:t xml:space="preserve">unding will be </w:t>
      </w:r>
      <w:r>
        <w:rPr>
          <w:rFonts w:cstheme="minorHAnsi"/>
        </w:rPr>
        <w:t>managed and tracked</w:t>
      </w:r>
      <w:r w:rsidR="00685667" w:rsidRPr="00D65785">
        <w:rPr>
          <w:rFonts w:cstheme="minorHAnsi"/>
        </w:rPr>
        <w:t xml:space="preserve"> in </w:t>
      </w:r>
      <w:r w:rsidR="009348B3">
        <w:rPr>
          <w:rFonts w:cstheme="minorHAnsi"/>
        </w:rPr>
        <w:t>the Grant Portal (FLUXX)</w:t>
      </w:r>
      <w:r w:rsidR="00685667" w:rsidRPr="00D65785">
        <w:rPr>
          <w:rFonts w:cstheme="minorHAnsi"/>
        </w:rPr>
        <w:t xml:space="preserve"> </w:t>
      </w:r>
      <w:r>
        <w:rPr>
          <w:rFonts w:cstheme="minorHAnsi"/>
        </w:rPr>
        <w:t xml:space="preserve">under </w:t>
      </w:r>
      <w:r w:rsidR="009348B3">
        <w:rPr>
          <w:rFonts w:cstheme="minorHAnsi"/>
        </w:rPr>
        <w:t xml:space="preserve">Discretionary State Aid: </w:t>
      </w:r>
      <w:r w:rsidR="00581B99">
        <w:rPr>
          <w:rFonts w:cstheme="minorHAnsi"/>
        </w:rPr>
        <w:t xml:space="preserve">Pre and Post or </w:t>
      </w:r>
      <w:r w:rsidR="007709AE">
        <w:rPr>
          <w:rFonts w:cstheme="minorHAnsi"/>
        </w:rPr>
        <w:t>Community</w:t>
      </w:r>
      <w:r w:rsidR="00685667" w:rsidRPr="00181D90">
        <w:rPr>
          <w:rFonts w:cstheme="minorHAnsi"/>
        </w:rPr>
        <w:t>.</w:t>
      </w:r>
      <w:r w:rsidR="007B4DD0" w:rsidRPr="00181D90">
        <w:rPr>
          <w:rFonts w:cstheme="minorHAnsi"/>
        </w:rPr>
        <w:t xml:space="preserve"> </w:t>
      </w:r>
    </w:p>
    <w:p w14:paraId="4856A302" w14:textId="799C07E3" w:rsidR="009115C8" w:rsidRDefault="000C08CB" w:rsidP="00581B99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</w:pPr>
      <w:r w:rsidRPr="00D04B33">
        <w:t xml:space="preserve">Grant funds will be awarded to programs </w:t>
      </w:r>
      <w:r w:rsidR="00756FB6" w:rsidRPr="00D04B33">
        <w:t>focused on identified target populations of need, with specific recidivism</w:t>
      </w:r>
      <w:r w:rsidR="00373EE3">
        <w:t xml:space="preserve"> </w:t>
      </w:r>
      <w:r w:rsidR="00756FB6" w:rsidRPr="00D04B33">
        <w:t>reduction goals</w:t>
      </w:r>
      <w:r w:rsidR="00BD5AED">
        <w:t>,</w:t>
      </w:r>
      <w:r w:rsidR="00756FB6" w:rsidRPr="00D04B33">
        <w:t xml:space="preserve"> and utilizing research</w:t>
      </w:r>
      <w:r w:rsidR="00373EE3">
        <w:t>-</w:t>
      </w:r>
      <w:r w:rsidR="00756FB6" w:rsidRPr="00D04B33">
        <w:t>based practices</w:t>
      </w:r>
      <w:r w:rsidRPr="00D04B33">
        <w:t xml:space="preserve">. </w:t>
      </w:r>
    </w:p>
    <w:p w14:paraId="0477AE4E" w14:textId="11DE10C0" w:rsidR="00581B99" w:rsidRPr="00581B99" w:rsidRDefault="00581B99" w:rsidP="00581B99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This is a one-time give of grant funds that can be used over the course of two years.</w:t>
      </w:r>
      <w:r w:rsidRPr="00700CA9">
        <w:rPr>
          <w:rFonts w:cstheme="minorHAnsi"/>
        </w:rPr>
        <w:t xml:space="preserve"> </w:t>
      </w:r>
    </w:p>
    <w:p w14:paraId="4ED80629" w14:textId="351D4F2D" w:rsidR="0049225C" w:rsidRDefault="00D8112B" w:rsidP="007709AE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There must be a single grant application for each project.  Similarly, reporting through the grant period will </w:t>
      </w:r>
      <w:r w:rsidR="00B43ED2">
        <w:t>require a separate</w:t>
      </w:r>
      <w:r>
        <w:t xml:space="preserve"> report</w:t>
      </w:r>
      <w:r w:rsidR="00B43ED2">
        <w:t xml:space="preserve"> for each project</w:t>
      </w:r>
      <w:r>
        <w:t>.</w:t>
      </w:r>
      <w:r w:rsidR="00756FB6" w:rsidRPr="00D04B33">
        <w:t xml:space="preserve"> </w:t>
      </w:r>
    </w:p>
    <w:p w14:paraId="4073468B" w14:textId="77777777" w:rsidR="007709AE" w:rsidRDefault="007709AE" w:rsidP="007709AE">
      <w:pPr>
        <w:pStyle w:val="ListParagraph"/>
        <w:spacing w:after="0" w:line="240" w:lineRule="auto"/>
        <w:ind w:left="360"/>
      </w:pPr>
    </w:p>
    <w:p w14:paraId="4DF86F70" w14:textId="60C41D23" w:rsidR="0049225C" w:rsidRDefault="0049225C" w:rsidP="0057690D">
      <w:pPr>
        <w:keepNext/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t>Performance Metrics</w:t>
      </w:r>
    </w:p>
    <w:p w14:paraId="09D2104E" w14:textId="7598E9CF" w:rsidR="00376BE1" w:rsidRDefault="008A2318" w:rsidP="0057690D">
      <w:pPr>
        <w:pStyle w:val="ListParagraph"/>
        <w:keepNext/>
        <w:numPr>
          <w:ilvl w:val="0"/>
          <w:numId w:val="13"/>
        </w:numPr>
        <w:ind w:left="360"/>
        <w:rPr>
          <w:rFonts w:cs="Times New Roman"/>
        </w:rPr>
      </w:pPr>
      <w:bookmarkStart w:id="3" w:name="_Hlk201659898"/>
      <w:bookmarkEnd w:id="1"/>
      <w:r w:rsidRPr="008A2318">
        <w:rPr>
          <w:rFonts w:cs="Times New Roman"/>
        </w:rPr>
        <w:t>All performance measures can be found in the Summary Requirements in the State Aid Contract.</w:t>
      </w:r>
      <w:bookmarkEnd w:id="3"/>
    </w:p>
    <w:p w14:paraId="064EA097" w14:textId="77777777" w:rsidR="008A2318" w:rsidRPr="008A2318" w:rsidRDefault="008A2318" w:rsidP="008A2318">
      <w:pPr>
        <w:pStyle w:val="ListParagraph"/>
        <w:ind w:left="360"/>
        <w:rPr>
          <w:rFonts w:cs="Times New Roman"/>
        </w:rPr>
      </w:pPr>
    </w:p>
    <w:p w14:paraId="5AC83DC7" w14:textId="312EA873" w:rsidR="00D8112B" w:rsidRPr="00E44539" w:rsidRDefault="00B43ED2" w:rsidP="00D8112B">
      <w:pPr>
        <w:pStyle w:val="ListParagraph"/>
        <w:numPr>
          <w:ilvl w:val="0"/>
          <w:numId w:val="4"/>
        </w:numPr>
        <w:spacing w:after="0" w:line="240" w:lineRule="auto"/>
        <w:ind w:left="360"/>
      </w:pPr>
      <w:bookmarkStart w:id="4" w:name="_Hlk201659919"/>
      <w:r w:rsidRPr="00E44539">
        <w:t>Grants will</w:t>
      </w:r>
      <w:r>
        <w:t xml:space="preserve"> be awarded through a competitive application </w:t>
      </w:r>
      <w:r w:rsidRPr="00E44539">
        <w:t>process</w:t>
      </w:r>
      <w:r>
        <w:t xml:space="preserve">, </w:t>
      </w:r>
      <w:r w:rsidRPr="00E44539">
        <w:t xml:space="preserve">with no limit </w:t>
      </w:r>
      <w:r>
        <w:t>to</w:t>
      </w:r>
      <w:r w:rsidRPr="00E44539">
        <w:t xml:space="preserve"> the number of requests for funding that will be considered. Requests will be evaluated based on alignment w</w:t>
      </w:r>
      <w:r>
        <w:t xml:space="preserve">ith grant program requirements and identified strategic focus, </w:t>
      </w:r>
      <w:r w:rsidRPr="00E44539">
        <w:t>potential</w:t>
      </w:r>
      <w:r>
        <w:t xml:space="preserve"> juvenile justice system impact</w:t>
      </w:r>
      <w:r w:rsidRPr="00E44539">
        <w:t xml:space="preserve"> and funding availability.</w:t>
      </w:r>
      <w:r>
        <w:t xml:space="preserve"> </w:t>
      </w:r>
      <w:r w:rsidR="00D8112B">
        <w:t xml:space="preserve"> </w:t>
      </w:r>
    </w:p>
    <w:p w14:paraId="4EF6D309" w14:textId="77777777" w:rsidR="000C08CB" w:rsidRDefault="000C08CB" w:rsidP="009865D1">
      <w:pPr>
        <w:pStyle w:val="ListParagraph"/>
        <w:spacing w:after="0" w:line="240" w:lineRule="auto"/>
        <w:ind w:left="360"/>
      </w:pPr>
    </w:p>
    <w:p w14:paraId="6E0ACEA4" w14:textId="2D1B63A8" w:rsidR="000C08CB" w:rsidRDefault="000C08CB" w:rsidP="000C08CB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3A7230">
        <w:t xml:space="preserve">Financial and data reporting will occur under </w:t>
      </w:r>
      <w:r w:rsidR="009348B3">
        <w:t xml:space="preserve">Discretionary State Aid: </w:t>
      </w:r>
      <w:r w:rsidR="00E64300">
        <w:t xml:space="preserve">Pre- and Post-Adjudication and </w:t>
      </w:r>
      <w:r w:rsidR="001722B0">
        <w:t>Community</w:t>
      </w:r>
      <w:r>
        <w:t xml:space="preserve">, and TJJD will issue program naming conventions and data entry protocols </w:t>
      </w:r>
      <w:r w:rsidR="00756FB6">
        <w:t>within two weeks of awarding grant funds</w:t>
      </w:r>
      <w:r>
        <w:t>.</w:t>
      </w:r>
      <w:r w:rsidR="00842463">
        <w:t xml:space="preserve"> </w:t>
      </w:r>
      <w:r w:rsidR="00B43ED2">
        <w:t xml:space="preserve">Departments </w:t>
      </w:r>
      <w:r w:rsidR="006A0BA8">
        <w:t xml:space="preserve">will be required to report program-defined output and </w:t>
      </w:r>
      <w:r w:rsidR="00D8112B">
        <w:t xml:space="preserve">grant-defined performance </w:t>
      </w:r>
      <w:r w:rsidR="006A0BA8">
        <w:t>measures annually</w:t>
      </w:r>
      <w:r w:rsidRPr="003A7230">
        <w:t xml:space="preserve">.  </w:t>
      </w:r>
    </w:p>
    <w:p w14:paraId="2FA669A2" w14:textId="77777777" w:rsidR="000C08CB" w:rsidRDefault="000C08CB" w:rsidP="000C08CB">
      <w:pPr>
        <w:pStyle w:val="ListParagraph"/>
      </w:pPr>
    </w:p>
    <w:p w14:paraId="1E2F2FAA" w14:textId="0ECAEA64" w:rsidR="000C08CB" w:rsidRPr="003A7230" w:rsidRDefault="000C08CB" w:rsidP="005D7552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F</w:t>
      </w:r>
      <w:r w:rsidRPr="003A7230">
        <w:t xml:space="preserve">unding will be subject to the same auditing requirements as </w:t>
      </w:r>
      <w:r>
        <w:t xml:space="preserve">all other </w:t>
      </w:r>
      <w:r w:rsidR="00756FB6">
        <w:t xml:space="preserve">state aid </w:t>
      </w:r>
      <w:r>
        <w:t>grant funds</w:t>
      </w:r>
      <w:r w:rsidRPr="003A7230">
        <w:t>, as well as definitions of allowable and unallowable expenditures. Re</w:t>
      </w:r>
      <w:r w:rsidR="006A0BA8">
        <w:t xml:space="preserve">funds will be due to TJJD if </w:t>
      </w:r>
      <w:r w:rsidRPr="003A7230">
        <w:t>expenditure</w:t>
      </w:r>
      <w:r w:rsidR="006A0BA8">
        <w:t>s</w:t>
      </w:r>
      <w:r w:rsidRPr="003A7230">
        <w:t xml:space="preserve"> </w:t>
      </w:r>
      <w:r w:rsidR="006A0BA8">
        <w:t>are</w:t>
      </w:r>
      <w:r w:rsidRPr="003A7230">
        <w:t xml:space="preserve"> determined to be unallowable under the terms of the </w:t>
      </w:r>
      <w:r>
        <w:t>State Aid and Financial Assistance and General Grant Requirements</w:t>
      </w:r>
      <w:r w:rsidRPr="003A7230">
        <w:t xml:space="preserve"> contract.</w:t>
      </w:r>
    </w:p>
    <w:p w14:paraId="3E9755FE" w14:textId="77777777" w:rsidR="008526F2" w:rsidRDefault="008526F2" w:rsidP="009865D1">
      <w:pPr>
        <w:pStyle w:val="ListParagraph"/>
        <w:spacing w:after="0" w:line="240" w:lineRule="auto"/>
        <w:ind w:left="360"/>
      </w:pPr>
    </w:p>
    <w:p w14:paraId="53DF14B7" w14:textId="2515D65C" w:rsidR="00376BE1" w:rsidRPr="007709AE" w:rsidRDefault="00376BE1" w:rsidP="0061721A">
      <w:pPr>
        <w:keepNext/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lastRenderedPageBreak/>
        <w:t>Application Components</w:t>
      </w:r>
    </w:p>
    <w:p w14:paraId="302A9F60" w14:textId="0867DAA1" w:rsidR="00376BE1" w:rsidRPr="003A7230" w:rsidRDefault="005D7552" w:rsidP="00376BE1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 xml:space="preserve">Departments must submit </w:t>
      </w:r>
      <w:r w:rsidR="00376BE1" w:rsidRPr="003A7230">
        <w:t xml:space="preserve">application </w:t>
      </w:r>
      <w:r w:rsidR="00756FB6">
        <w:t>and logic model</w:t>
      </w:r>
      <w:r w:rsidR="00376BE1" w:rsidRPr="003A7230">
        <w:t xml:space="preserve"> </w:t>
      </w:r>
      <w:r w:rsidR="006A0BA8">
        <w:t>forms</w:t>
      </w:r>
      <w:r w:rsidR="00376BE1" w:rsidRPr="003A7230">
        <w:t xml:space="preserve"> </w:t>
      </w:r>
      <w:r w:rsidR="00376BE1">
        <w:t xml:space="preserve">by the application due date </w:t>
      </w:r>
      <w:r w:rsidR="00376BE1" w:rsidRPr="003A7230">
        <w:t>to receive consideration</w:t>
      </w:r>
      <w:r w:rsidR="00376BE1">
        <w:t>.</w:t>
      </w:r>
    </w:p>
    <w:p w14:paraId="6E30F91E" w14:textId="77777777" w:rsidR="005160FB" w:rsidRDefault="005160FB" w:rsidP="009865D1">
      <w:pPr>
        <w:pStyle w:val="ListParagraph"/>
      </w:pPr>
    </w:p>
    <w:p w14:paraId="67D1EC88" w14:textId="77777777" w:rsidR="00376BE1" w:rsidRDefault="00376BE1" w:rsidP="00376BE1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Applicants </w:t>
      </w:r>
      <w:r w:rsidR="005D7552">
        <w:t>must</w:t>
      </w:r>
      <w:r>
        <w:t xml:space="preserve"> describe the target population for the proposed </w:t>
      </w:r>
      <w:r w:rsidR="00137082">
        <w:t xml:space="preserve">project and </w:t>
      </w:r>
      <w:r>
        <w:t xml:space="preserve">the manner in which the population was identified.  </w:t>
      </w:r>
    </w:p>
    <w:p w14:paraId="7B6C0853" w14:textId="77777777" w:rsidR="00376BE1" w:rsidRDefault="00376BE1" w:rsidP="009865D1">
      <w:pPr>
        <w:pStyle w:val="ListParagraph"/>
        <w:spacing w:after="0" w:line="240" w:lineRule="auto"/>
        <w:ind w:left="360"/>
      </w:pPr>
    </w:p>
    <w:p w14:paraId="7A886012" w14:textId="133B15ED" w:rsidR="009115C8" w:rsidRDefault="000C08CB" w:rsidP="008526F2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Applicants must</w:t>
      </w:r>
      <w:r w:rsidR="00376BE1">
        <w:t xml:space="preserve"> describe the proposed </w:t>
      </w:r>
      <w:r w:rsidR="00397EA6">
        <w:t xml:space="preserve">residential </w:t>
      </w:r>
      <w:r w:rsidR="00137082">
        <w:t xml:space="preserve">project </w:t>
      </w:r>
      <w:r>
        <w:t>in detail</w:t>
      </w:r>
      <w:r w:rsidR="00376BE1">
        <w:t>, including</w:t>
      </w:r>
      <w:r w:rsidR="009115C8">
        <w:t>:</w:t>
      </w:r>
    </w:p>
    <w:p w14:paraId="5CDA7F8F" w14:textId="77777777" w:rsidR="00C42F83" w:rsidRDefault="00C42F83" w:rsidP="001722B0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specific program interventions, curricula to be used, and intensity and</w:t>
      </w:r>
      <w:r w:rsidRPr="00E44539">
        <w:t xml:space="preserve"> frequency of service</w:t>
      </w:r>
      <w:r>
        <w:t>s to be provided;</w:t>
      </w:r>
    </w:p>
    <w:p w14:paraId="455C75E1" w14:textId="77777777" w:rsidR="00C42F83" w:rsidRDefault="00C42F83" w:rsidP="001722B0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how</w:t>
      </w:r>
      <w:r w:rsidRPr="003A7230">
        <w:t xml:space="preserve"> the</w:t>
      </w:r>
      <w:r>
        <w:t xml:space="preserve"> proposed services are consistent</w:t>
      </w:r>
      <w:r w:rsidRPr="003A7230">
        <w:t xml:space="preserve"> with data-driven and research-based practice for the target population. </w:t>
      </w:r>
      <w:r>
        <w:t xml:space="preserve"> Applicants may include attachments demonstrating that a proposed program or service is research-driven;</w:t>
      </w:r>
    </w:p>
    <w:p w14:paraId="072305EB" w14:textId="77777777" w:rsidR="009115C8" w:rsidRDefault="005160FB" w:rsidP="001722B0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the way in which a youth</w:t>
      </w:r>
      <w:r w:rsidR="005D7552">
        <w:t>’</w:t>
      </w:r>
      <w:r>
        <w:t>s risk and treatment needs will be identified</w:t>
      </w:r>
      <w:r w:rsidR="00C42F83">
        <w:t>, how program interventions address identified needs, and how the program will be responsive to individual youth strengths and needs</w:t>
      </w:r>
      <w:r>
        <w:t xml:space="preserve">, </w:t>
      </w:r>
    </w:p>
    <w:p w14:paraId="65A6BF4B" w14:textId="77777777" w:rsidR="009115C8" w:rsidRDefault="009115C8" w:rsidP="001722B0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the expected level of licensure and/or training of the service providers, and</w:t>
      </w:r>
    </w:p>
    <w:p w14:paraId="49057F8E" w14:textId="77777777" w:rsidR="008526F2" w:rsidRDefault="00C42F83" w:rsidP="001722B0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organizational structure in place to support implementation of program approaches and interventions with fidelity</w:t>
      </w:r>
      <w:r w:rsidR="000C08CB">
        <w:t>.</w:t>
      </w:r>
      <w:r w:rsidR="000C08CB" w:rsidRPr="00F0394F">
        <w:t xml:space="preserve">  </w:t>
      </w:r>
    </w:p>
    <w:p w14:paraId="72FB4638" w14:textId="77777777" w:rsidR="00376BE1" w:rsidRDefault="00376BE1" w:rsidP="007F674C">
      <w:pPr>
        <w:pStyle w:val="ListParagraph"/>
        <w:spacing w:after="0" w:line="240" w:lineRule="auto"/>
        <w:ind w:left="360"/>
      </w:pPr>
      <w:r>
        <w:t xml:space="preserve">  </w:t>
      </w:r>
    </w:p>
    <w:p w14:paraId="2CC1D82B" w14:textId="77777777" w:rsidR="00260A2D" w:rsidRDefault="00260A2D" w:rsidP="00376BE1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Applicants must clearly describe how </w:t>
      </w:r>
      <w:r w:rsidR="00137082">
        <w:t xml:space="preserve">project </w:t>
      </w:r>
      <w:r>
        <w:t>success will be measure</w:t>
      </w:r>
      <w:r w:rsidR="00E60A93">
        <w:t>d</w:t>
      </w:r>
      <w:r>
        <w:t xml:space="preserve">, including specific </w:t>
      </w:r>
      <w:r w:rsidR="00137082">
        <w:t xml:space="preserve">project-defined </w:t>
      </w:r>
      <w:r>
        <w:t xml:space="preserve">output and </w:t>
      </w:r>
      <w:r w:rsidR="00137082">
        <w:t xml:space="preserve">grant-defined </w:t>
      </w:r>
      <w:r>
        <w:t>outcome measures and how data to report on these measures will be collected, maintained, and reported.</w:t>
      </w:r>
    </w:p>
    <w:p w14:paraId="238EACFC" w14:textId="77777777" w:rsidR="008E1DD2" w:rsidRPr="003A7230" w:rsidRDefault="008E1DD2" w:rsidP="00D04B33">
      <w:pPr>
        <w:spacing w:after="0" w:line="240" w:lineRule="auto"/>
      </w:pPr>
    </w:p>
    <w:p w14:paraId="338EFE56" w14:textId="77777777" w:rsidR="005D7552" w:rsidRDefault="005D7552" w:rsidP="00376BE1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Applicants must provide a cost analysis that gives the total </w:t>
      </w:r>
      <w:r w:rsidR="00137082">
        <w:t xml:space="preserve">project </w:t>
      </w:r>
      <w:r>
        <w:t>cost and an itemization of the cost categories included in the analysis.</w:t>
      </w:r>
    </w:p>
    <w:p w14:paraId="0FC00B54" w14:textId="77777777" w:rsidR="00F0394F" w:rsidRDefault="00F0394F" w:rsidP="009865D1">
      <w:pPr>
        <w:pStyle w:val="ListParagraph"/>
        <w:spacing w:after="0" w:line="240" w:lineRule="auto"/>
        <w:ind w:left="360"/>
      </w:pPr>
    </w:p>
    <w:p w14:paraId="557F4013" w14:textId="77777777" w:rsidR="000C08CB" w:rsidRDefault="00F66C51" w:rsidP="005D7552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F0394F">
        <w:t>Local financial or in-kind match</w:t>
      </w:r>
      <w:r w:rsidR="005D7552">
        <w:t>ing funds are</w:t>
      </w:r>
      <w:r w:rsidRPr="00F0394F">
        <w:t xml:space="preserve"> not required, but may be considered in the review process</w:t>
      </w:r>
      <w:r w:rsidR="00F0394F">
        <w:t xml:space="preserve"> alongside other requested information</w:t>
      </w:r>
      <w:r w:rsidRPr="00F0394F">
        <w:t>.</w:t>
      </w:r>
      <w:r w:rsidR="00F0394F">
        <w:t xml:space="preserve">  </w:t>
      </w:r>
    </w:p>
    <w:p w14:paraId="0DC9F957" w14:textId="77777777" w:rsidR="0040538B" w:rsidRDefault="0040538B" w:rsidP="009865D1">
      <w:pPr>
        <w:pStyle w:val="ListParagraph"/>
        <w:spacing w:after="0" w:line="240" w:lineRule="auto"/>
        <w:ind w:left="360"/>
      </w:pPr>
    </w:p>
    <w:p w14:paraId="7D98FB27" w14:textId="51CD472F" w:rsidR="00DD5D4B" w:rsidRPr="007709AE" w:rsidRDefault="00D043E0" w:rsidP="007709AE">
      <w:pPr>
        <w:rPr>
          <w:b/>
          <w:bCs/>
          <w:sz w:val="24"/>
          <w:szCs w:val="24"/>
          <w:u w:val="single"/>
        </w:rPr>
      </w:pPr>
      <w:r w:rsidRPr="007709AE">
        <w:rPr>
          <w:b/>
          <w:bCs/>
          <w:sz w:val="24"/>
          <w:szCs w:val="24"/>
          <w:u w:val="single"/>
        </w:rPr>
        <w:t>Application Submission</w:t>
      </w:r>
    </w:p>
    <w:p w14:paraId="658B1C60" w14:textId="77777777" w:rsidR="004A256C" w:rsidRDefault="00D65785" w:rsidP="009865D1">
      <w:pPr>
        <w:pStyle w:val="ListParagraph"/>
        <w:numPr>
          <w:ilvl w:val="0"/>
          <w:numId w:val="6"/>
        </w:numPr>
        <w:spacing w:after="0" w:line="240" w:lineRule="auto"/>
        <w:ind w:left="450" w:hanging="450"/>
        <w:contextualSpacing w:val="0"/>
      </w:pPr>
      <w:r>
        <w:t xml:space="preserve">Applications may be submitted to TJJD </w:t>
      </w:r>
      <w:r w:rsidR="00137082">
        <w:t>e</w:t>
      </w:r>
      <w:r w:rsidR="00D043E0">
        <w:t>lectronic</w:t>
      </w:r>
      <w:r w:rsidR="00137082">
        <w:t>ally</w:t>
      </w:r>
      <w:r w:rsidR="00D043E0">
        <w:t xml:space="preserve"> </w:t>
      </w:r>
      <w:r w:rsidR="009348B3">
        <w:t>in the Grants Portal (FLUXX).</w:t>
      </w:r>
    </w:p>
    <w:p w14:paraId="7A05DC98" w14:textId="4F5A64FD" w:rsidR="00F66C51" w:rsidRPr="003A7230" w:rsidRDefault="00D65785" w:rsidP="009865D1">
      <w:pPr>
        <w:pStyle w:val="ListParagraph"/>
        <w:numPr>
          <w:ilvl w:val="0"/>
          <w:numId w:val="6"/>
        </w:numPr>
        <w:spacing w:after="0" w:line="240" w:lineRule="auto"/>
        <w:ind w:left="450" w:hanging="450"/>
        <w:contextualSpacing w:val="0"/>
      </w:pPr>
      <w:r>
        <w:t xml:space="preserve">Applications received after </w:t>
      </w:r>
      <w:r w:rsidR="0057690D">
        <w:t>July 1</w:t>
      </w:r>
      <w:r w:rsidR="00FD6081">
        <w:t>3</w:t>
      </w:r>
      <w:r w:rsidR="0057690D">
        <w:t>, 2026</w:t>
      </w:r>
      <w:r w:rsidR="00ED28C0">
        <w:t xml:space="preserve">, </w:t>
      </w:r>
      <w:r>
        <w:t>will not be considered.</w:t>
      </w:r>
      <w:bookmarkEnd w:id="0"/>
      <w:bookmarkEnd w:id="2"/>
      <w:bookmarkEnd w:id="4"/>
    </w:p>
    <w:sectPr w:rsidR="00F66C51" w:rsidRPr="003A7230" w:rsidSect="00B76F7F">
      <w:footerReference w:type="default" r:id="rId11"/>
      <w:headerReference w:type="first" r:id="rId12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047" w14:textId="77777777" w:rsidR="00BA1291" w:rsidRDefault="00BA1291" w:rsidP="00CC28BF">
      <w:pPr>
        <w:spacing w:after="0" w:line="240" w:lineRule="auto"/>
      </w:pPr>
      <w:r>
        <w:separator/>
      </w:r>
    </w:p>
  </w:endnote>
  <w:endnote w:type="continuationSeparator" w:id="0">
    <w:p w14:paraId="1354B88C" w14:textId="77777777" w:rsidR="00BA1291" w:rsidRDefault="00BA1291" w:rsidP="00CC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05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E7761" w14:textId="77777777" w:rsidR="00282BF5" w:rsidRDefault="00282B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6C4F6" w14:textId="77777777" w:rsidR="00A8328A" w:rsidRDefault="00A83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BB48" w14:textId="77777777" w:rsidR="00BA1291" w:rsidRDefault="00BA1291" w:rsidP="00CC28BF">
      <w:pPr>
        <w:spacing w:after="0" w:line="240" w:lineRule="auto"/>
      </w:pPr>
      <w:r>
        <w:separator/>
      </w:r>
    </w:p>
  </w:footnote>
  <w:footnote w:type="continuationSeparator" w:id="0">
    <w:p w14:paraId="46B01C99" w14:textId="77777777" w:rsidR="00BA1291" w:rsidRDefault="00BA1291" w:rsidP="00CC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DBA6" w14:textId="77777777" w:rsidR="006C1109" w:rsidRDefault="006C1109" w:rsidP="006C1109">
    <w:pPr>
      <w:pStyle w:val="Header"/>
    </w:pPr>
    <w:r>
      <w:rPr>
        <w:noProof/>
      </w:rPr>
      <w:drawing>
        <wp:inline distT="0" distB="0" distL="0" distR="0" wp14:anchorId="105AA76E" wp14:editId="00D5E9F3">
          <wp:extent cx="5294376" cy="170087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4376" cy="170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03EE1" w14:textId="77777777" w:rsidR="006C1109" w:rsidRDefault="006C1109" w:rsidP="006C1109">
    <w:pPr>
      <w:pStyle w:val="Header"/>
      <w:jc w:val="center"/>
    </w:pPr>
  </w:p>
  <w:p w14:paraId="478913D5" w14:textId="77777777" w:rsidR="007E0991" w:rsidRDefault="007E0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EB1"/>
    <w:multiLevelType w:val="hybridMultilevel"/>
    <w:tmpl w:val="D7AE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7769"/>
    <w:multiLevelType w:val="hybridMultilevel"/>
    <w:tmpl w:val="E7EC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6018"/>
    <w:multiLevelType w:val="hybridMultilevel"/>
    <w:tmpl w:val="8C2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F6096"/>
    <w:multiLevelType w:val="hybridMultilevel"/>
    <w:tmpl w:val="2F80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7E21"/>
    <w:multiLevelType w:val="hybridMultilevel"/>
    <w:tmpl w:val="281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D43A6"/>
    <w:multiLevelType w:val="hybridMultilevel"/>
    <w:tmpl w:val="D7D8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1765"/>
    <w:multiLevelType w:val="hybridMultilevel"/>
    <w:tmpl w:val="FD8ED5E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46F2732B"/>
    <w:multiLevelType w:val="hybridMultilevel"/>
    <w:tmpl w:val="E614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06E13"/>
    <w:multiLevelType w:val="hybridMultilevel"/>
    <w:tmpl w:val="356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A1DD6"/>
    <w:multiLevelType w:val="hybridMultilevel"/>
    <w:tmpl w:val="C68C79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720CB5"/>
    <w:multiLevelType w:val="hybridMultilevel"/>
    <w:tmpl w:val="53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07498"/>
    <w:multiLevelType w:val="hybridMultilevel"/>
    <w:tmpl w:val="5380BF8C"/>
    <w:lvl w:ilvl="0" w:tplc="ED3220B4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64892D52"/>
    <w:multiLevelType w:val="hybridMultilevel"/>
    <w:tmpl w:val="E2C8D172"/>
    <w:lvl w:ilvl="0" w:tplc="BA58459C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5DEE"/>
    <w:multiLevelType w:val="hybridMultilevel"/>
    <w:tmpl w:val="8396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82"/>
    <w:rsid w:val="00000510"/>
    <w:rsid w:val="00011925"/>
    <w:rsid w:val="000271E4"/>
    <w:rsid w:val="0007110D"/>
    <w:rsid w:val="000836F9"/>
    <w:rsid w:val="00097B4C"/>
    <w:rsid w:val="000A68A3"/>
    <w:rsid w:val="000B4D7F"/>
    <w:rsid w:val="000C08CB"/>
    <w:rsid w:val="000D0A41"/>
    <w:rsid w:val="000D2B88"/>
    <w:rsid w:val="000D633C"/>
    <w:rsid w:val="000E3CED"/>
    <w:rsid w:val="0010353C"/>
    <w:rsid w:val="00103931"/>
    <w:rsid w:val="00104A49"/>
    <w:rsid w:val="0011513F"/>
    <w:rsid w:val="00137082"/>
    <w:rsid w:val="001518D8"/>
    <w:rsid w:val="00163BEF"/>
    <w:rsid w:val="00172292"/>
    <w:rsid w:val="001722B0"/>
    <w:rsid w:val="00174242"/>
    <w:rsid w:val="001773B1"/>
    <w:rsid w:val="00177B18"/>
    <w:rsid w:val="00181D90"/>
    <w:rsid w:val="001A40EE"/>
    <w:rsid w:val="001C2217"/>
    <w:rsid w:val="001C721E"/>
    <w:rsid w:val="001D4C93"/>
    <w:rsid w:val="00207599"/>
    <w:rsid w:val="00207EC9"/>
    <w:rsid w:val="00224426"/>
    <w:rsid w:val="00234CA2"/>
    <w:rsid w:val="00241104"/>
    <w:rsid w:val="0024300A"/>
    <w:rsid w:val="00260A2D"/>
    <w:rsid w:val="002654CA"/>
    <w:rsid w:val="00271080"/>
    <w:rsid w:val="002746D3"/>
    <w:rsid w:val="00282BF5"/>
    <w:rsid w:val="00284F2D"/>
    <w:rsid w:val="00284FD7"/>
    <w:rsid w:val="002B09A9"/>
    <w:rsid w:val="002B71F3"/>
    <w:rsid w:val="002C0208"/>
    <w:rsid w:val="002C6E4F"/>
    <w:rsid w:val="002D2B2A"/>
    <w:rsid w:val="002D7927"/>
    <w:rsid w:val="002E6C4A"/>
    <w:rsid w:val="002F3124"/>
    <w:rsid w:val="003163CF"/>
    <w:rsid w:val="00327720"/>
    <w:rsid w:val="0033703F"/>
    <w:rsid w:val="00355CD3"/>
    <w:rsid w:val="00366814"/>
    <w:rsid w:val="00373EE3"/>
    <w:rsid w:val="003743DF"/>
    <w:rsid w:val="00376BE1"/>
    <w:rsid w:val="00397EA6"/>
    <w:rsid w:val="003A7230"/>
    <w:rsid w:val="003B6ACC"/>
    <w:rsid w:val="003B7727"/>
    <w:rsid w:val="003E75A9"/>
    <w:rsid w:val="003E761E"/>
    <w:rsid w:val="003F34C1"/>
    <w:rsid w:val="003F395F"/>
    <w:rsid w:val="003F5CF0"/>
    <w:rsid w:val="004017D3"/>
    <w:rsid w:val="0040511D"/>
    <w:rsid w:val="0040538B"/>
    <w:rsid w:val="00412FBF"/>
    <w:rsid w:val="004139B1"/>
    <w:rsid w:val="00417231"/>
    <w:rsid w:val="0042427F"/>
    <w:rsid w:val="004358B8"/>
    <w:rsid w:val="00452CF8"/>
    <w:rsid w:val="00472F83"/>
    <w:rsid w:val="0049225C"/>
    <w:rsid w:val="004A256C"/>
    <w:rsid w:val="004E4E88"/>
    <w:rsid w:val="004E70C4"/>
    <w:rsid w:val="00507EF9"/>
    <w:rsid w:val="00514C26"/>
    <w:rsid w:val="005151D7"/>
    <w:rsid w:val="005160FB"/>
    <w:rsid w:val="00516619"/>
    <w:rsid w:val="005177A2"/>
    <w:rsid w:val="00520275"/>
    <w:rsid w:val="00520BE1"/>
    <w:rsid w:val="005263B4"/>
    <w:rsid w:val="005343A0"/>
    <w:rsid w:val="00550977"/>
    <w:rsid w:val="0057676A"/>
    <w:rsid w:val="0057690D"/>
    <w:rsid w:val="00581B99"/>
    <w:rsid w:val="00597FFD"/>
    <w:rsid w:val="005A3F8E"/>
    <w:rsid w:val="005B2B66"/>
    <w:rsid w:val="005B61E0"/>
    <w:rsid w:val="005C04BC"/>
    <w:rsid w:val="005C4678"/>
    <w:rsid w:val="005C79E0"/>
    <w:rsid w:val="005D63E8"/>
    <w:rsid w:val="005D7552"/>
    <w:rsid w:val="005F723B"/>
    <w:rsid w:val="00603E44"/>
    <w:rsid w:val="00612CB6"/>
    <w:rsid w:val="0061721A"/>
    <w:rsid w:val="00631DAA"/>
    <w:rsid w:val="00657B7C"/>
    <w:rsid w:val="006709FE"/>
    <w:rsid w:val="00685667"/>
    <w:rsid w:val="00696EB5"/>
    <w:rsid w:val="006A0BA8"/>
    <w:rsid w:val="006A68A1"/>
    <w:rsid w:val="006C1109"/>
    <w:rsid w:val="006D6D34"/>
    <w:rsid w:val="00700826"/>
    <w:rsid w:val="00736FAC"/>
    <w:rsid w:val="00755CFC"/>
    <w:rsid w:val="00756FB6"/>
    <w:rsid w:val="007709AE"/>
    <w:rsid w:val="0077330B"/>
    <w:rsid w:val="0077339C"/>
    <w:rsid w:val="007804FF"/>
    <w:rsid w:val="00786E14"/>
    <w:rsid w:val="007A0C32"/>
    <w:rsid w:val="007B3DE4"/>
    <w:rsid w:val="007B4687"/>
    <w:rsid w:val="007B4DD0"/>
    <w:rsid w:val="007B60FE"/>
    <w:rsid w:val="007C001C"/>
    <w:rsid w:val="007E0991"/>
    <w:rsid w:val="007E11D2"/>
    <w:rsid w:val="007E15C2"/>
    <w:rsid w:val="007F2745"/>
    <w:rsid w:val="007F674C"/>
    <w:rsid w:val="00803079"/>
    <w:rsid w:val="00823C73"/>
    <w:rsid w:val="00840C66"/>
    <w:rsid w:val="00842463"/>
    <w:rsid w:val="008526F2"/>
    <w:rsid w:val="00852E79"/>
    <w:rsid w:val="00852F6B"/>
    <w:rsid w:val="00860B26"/>
    <w:rsid w:val="0086515B"/>
    <w:rsid w:val="008733B8"/>
    <w:rsid w:val="008A2318"/>
    <w:rsid w:val="008B149C"/>
    <w:rsid w:val="008B4F33"/>
    <w:rsid w:val="008E1DD2"/>
    <w:rsid w:val="008E4B5E"/>
    <w:rsid w:val="008F736E"/>
    <w:rsid w:val="00901168"/>
    <w:rsid w:val="00906915"/>
    <w:rsid w:val="009105CA"/>
    <w:rsid w:val="009115C8"/>
    <w:rsid w:val="00921180"/>
    <w:rsid w:val="00921FB1"/>
    <w:rsid w:val="00922113"/>
    <w:rsid w:val="009348B3"/>
    <w:rsid w:val="00963B95"/>
    <w:rsid w:val="0097300A"/>
    <w:rsid w:val="009769D8"/>
    <w:rsid w:val="00984B82"/>
    <w:rsid w:val="009865D1"/>
    <w:rsid w:val="009A6178"/>
    <w:rsid w:val="009D260A"/>
    <w:rsid w:val="009E310D"/>
    <w:rsid w:val="00A24816"/>
    <w:rsid w:val="00A27465"/>
    <w:rsid w:val="00A46093"/>
    <w:rsid w:val="00A774AC"/>
    <w:rsid w:val="00A8328A"/>
    <w:rsid w:val="00AA06E7"/>
    <w:rsid w:val="00AA5D20"/>
    <w:rsid w:val="00AB2AC2"/>
    <w:rsid w:val="00AB601F"/>
    <w:rsid w:val="00AB70B2"/>
    <w:rsid w:val="00AD4387"/>
    <w:rsid w:val="00B033D0"/>
    <w:rsid w:val="00B111BA"/>
    <w:rsid w:val="00B15534"/>
    <w:rsid w:val="00B160A3"/>
    <w:rsid w:val="00B21654"/>
    <w:rsid w:val="00B352EF"/>
    <w:rsid w:val="00B43A1F"/>
    <w:rsid w:val="00B43DBB"/>
    <w:rsid w:val="00B43ED2"/>
    <w:rsid w:val="00B46A66"/>
    <w:rsid w:val="00B52AE1"/>
    <w:rsid w:val="00B61C66"/>
    <w:rsid w:val="00B76F7F"/>
    <w:rsid w:val="00BA1291"/>
    <w:rsid w:val="00BA33A6"/>
    <w:rsid w:val="00BC0372"/>
    <w:rsid w:val="00BC1CC9"/>
    <w:rsid w:val="00BD5AED"/>
    <w:rsid w:val="00BE4034"/>
    <w:rsid w:val="00BF24A7"/>
    <w:rsid w:val="00C062BD"/>
    <w:rsid w:val="00C21005"/>
    <w:rsid w:val="00C32BCD"/>
    <w:rsid w:val="00C42CF7"/>
    <w:rsid w:val="00C42F83"/>
    <w:rsid w:val="00C54121"/>
    <w:rsid w:val="00C5677D"/>
    <w:rsid w:val="00C60D81"/>
    <w:rsid w:val="00C76DA8"/>
    <w:rsid w:val="00C82F82"/>
    <w:rsid w:val="00CA2232"/>
    <w:rsid w:val="00CB26B3"/>
    <w:rsid w:val="00CB40EC"/>
    <w:rsid w:val="00CC0425"/>
    <w:rsid w:val="00CC28BF"/>
    <w:rsid w:val="00CC7C74"/>
    <w:rsid w:val="00CF233A"/>
    <w:rsid w:val="00D02F3B"/>
    <w:rsid w:val="00D043E0"/>
    <w:rsid w:val="00D04B33"/>
    <w:rsid w:val="00D12FAE"/>
    <w:rsid w:val="00D31D47"/>
    <w:rsid w:val="00D4064D"/>
    <w:rsid w:val="00D46234"/>
    <w:rsid w:val="00D56BC5"/>
    <w:rsid w:val="00D60C41"/>
    <w:rsid w:val="00D65785"/>
    <w:rsid w:val="00D8112B"/>
    <w:rsid w:val="00D83A9E"/>
    <w:rsid w:val="00D95923"/>
    <w:rsid w:val="00DA4685"/>
    <w:rsid w:val="00DB0657"/>
    <w:rsid w:val="00DC09D2"/>
    <w:rsid w:val="00DC34E1"/>
    <w:rsid w:val="00DD5D4B"/>
    <w:rsid w:val="00DE0C0E"/>
    <w:rsid w:val="00DE27E5"/>
    <w:rsid w:val="00DE336C"/>
    <w:rsid w:val="00E03F7C"/>
    <w:rsid w:val="00E0748F"/>
    <w:rsid w:val="00E520FC"/>
    <w:rsid w:val="00E52BD8"/>
    <w:rsid w:val="00E60A93"/>
    <w:rsid w:val="00E64300"/>
    <w:rsid w:val="00E64B89"/>
    <w:rsid w:val="00E73352"/>
    <w:rsid w:val="00EC14A8"/>
    <w:rsid w:val="00EC7915"/>
    <w:rsid w:val="00ED28C0"/>
    <w:rsid w:val="00F0394F"/>
    <w:rsid w:val="00F07C25"/>
    <w:rsid w:val="00F13E6D"/>
    <w:rsid w:val="00F271BF"/>
    <w:rsid w:val="00F563BF"/>
    <w:rsid w:val="00F66C51"/>
    <w:rsid w:val="00F81382"/>
    <w:rsid w:val="00F869F7"/>
    <w:rsid w:val="00F93C34"/>
    <w:rsid w:val="00FA0224"/>
    <w:rsid w:val="00FA34DF"/>
    <w:rsid w:val="00FA4092"/>
    <w:rsid w:val="00FD33C6"/>
    <w:rsid w:val="00FD6081"/>
    <w:rsid w:val="00FE361F"/>
    <w:rsid w:val="00FE5593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15E2E"/>
  <w15:docId w15:val="{38172510-3CBB-4503-99DF-B00E1F20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BF"/>
  </w:style>
  <w:style w:type="paragraph" w:styleId="Footer">
    <w:name w:val="footer"/>
    <w:basedOn w:val="Normal"/>
    <w:link w:val="FooterChar"/>
    <w:uiPriority w:val="99"/>
    <w:unhideWhenUsed/>
    <w:rsid w:val="00CC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BF"/>
  </w:style>
  <w:style w:type="paragraph" w:styleId="BalloonText">
    <w:name w:val="Balloon Text"/>
    <w:basedOn w:val="Normal"/>
    <w:link w:val="BalloonTextChar"/>
    <w:uiPriority w:val="99"/>
    <w:semiHidden/>
    <w:unhideWhenUsed/>
    <w:rsid w:val="00CC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CFC"/>
    <w:pPr>
      <w:ind w:left="720"/>
      <w:contextualSpacing/>
    </w:pPr>
  </w:style>
  <w:style w:type="table" w:styleId="TableGrid">
    <w:name w:val="Table Grid"/>
    <w:basedOn w:val="TableNormal"/>
    <w:uiPriority w:val="59"/>
    <w:rsid w:val="002B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09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9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9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9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5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38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71080"/>
    <w:rPr>
      <w:color w:val="808080"/>
    </w:rPr>
  </w:style>
  <w:style w:type="paragraph" w:styleId="BodyText">
    <w:name w:val="Body Text"/>
    <w:basedOn w:val="Normal"/>
    <w:link w:val="BodyTextChar"/>
    <w:rsid w:val="00397EA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7EA6"/>
    <w:rPr>
      <w:rFonts w:ascii="Tahoma" w:eastAsia="Times New Roman" w:hAnsi="Tahom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97EA6"/>
    <w:pPr>
      <w:spacing w:after="0" w:line="240" w:lineRule="auto"/>
      <w:ind w:left="3240" w:hanging="360"/>
    </w:pPr>
    <w:rPr>
      <w:rFonts w:ascii="Arial" w:eastAsia="Times New Roman" w:hAnsi="Arial" w:cs="Arial"/>
      <w:bCs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397EA6"/>
    <w:rPr>
      <w:rFonts w:ascii="Arial" w:eastAsia="Times New Roman" w:hAnsi="Arial" w:cs="Arial"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55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Kintzer@tjjd.texa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earch@tjjd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yson.Matteson@tjjd.texas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antu-j\Local%20Settings\Temporary%20Internet%20Files\Content.Outlook\FNVJWHO1\TJJD_memo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99D1-B939-4951-95BB-80712560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TJJD_memo_color.dotx</Template>
  <TotalTime>13300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Cantu</dc:creator>
  <cp:lastModifiedBy>Art Martinez</cp:lastModifiedBy>
  <cp:revision>17</cp:revision>
  <cp:lastPrinted>2018-06-13T18:31:00Z</cp:lastPrinted>
  <dcterms:created xsi:type="dcterms:W3CDTF">2026-05-06T15:10:00Z</dcterms:created>
  <dcterms:modified xsi:type="dcterms:W3CDTF">2026-05-21T18:38:00Z</dcterms:modified>
</cp:coreProperties>
</file>